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afterLines="50"/>
        <w:jc w:val="lef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附件二：</w:t>
      </w:r>
    </w:p>
    <w:p>
      <w:pPr>
        <w:spacing w:beforeLines="50" w:afterLines="50"/>
        <w:ind w:firstLine="800" w:firstLineChars="200"/>
        <w:jc w:val="center"/>
        <w:rPr>
          <w:rFonts w:ascii="黑体" w:hAnsi="黑体" w:eastAsia="黑体" w:cs="黑体"/>
          <w:b/>
          <w:bCs/>
          <w:sz w:val="40"/>
          <w:szCs w:val="40"/>
        </w:rPr>
      </w:pPr>
      <w:r>
        <w:rPr>
          <w:rFonts w:hint="eastAsia" w:ascii="黑体" w:hAnsi="黑体" w:eastAsia="黑体" w:cs="黑体"/>
          <w:sz w:val="40"/>
          <w:szCs w:val="40"/>
        </w:rPr>
        <w:t>投资人招募流程及其他事项</w:t>
      </w:r>
    </w:p>
    <w:p>
      <w:pPr>
        <w:ind w:firstLine="643" w:firstLineChars="200"/>
        <w:rPr>
          <w:rFonts w:ascii="仿宋" w:hAnsi="仿宋" w:eastAsia="仿宋"/>
          <w:b/>
          <w:bCs/>
          <w:sz w:val="32"/>
          <w:szCs w:val="32"/>
        </w:rPr>
      </w:pPr>
    </w:p>
    <w:p>
      <w:pPr>
        <w:ind w:firstLine="643" w:firstLineChars="200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一、招募流程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（一）报名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意向投资人报名时需提交以下书面材料（一式三份，并加盖企业公章及法定代表人名章或签字）：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1、参与重整投资意向申请书；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2、意向重整投资人基本情况介绍及业绩情况，并提供201</w:t>
      </w:r>
      <w:r>
        <w:rPr>
          <w:rFonts w:ascii="仿宋" w:hAnsi="仿宋" w:eastAsia="仿宋"/>
          <w:sz w:val="32"/>
          <w:szCs w:val="32"/>
        </w:rPr>
        <w:t>9</w:t>
      </w:r>
      <w:r>
        <w:rPr>
          <w:rFonts w:hint="eastAsia" w:ascii="仿宋" w:hAnsi="仿宋" w:eastAsia="仿宋"/>
          <w:sz w:val="32"/>
          <w:szCs w:val="32"/>
        </w:rPr>
        <w:t>-20</w:t>
      </w:r>
      <w:r>
        <w:rPr>
          <w:rFonts w:ascii="仿宋" w:hAnsi="仿宋" w:eastAsia="仿宋"/>
          <w:sz w:val="32"/>
          <w:szCs w:val="32"/>
        </w:rPr>
        <w:t>21</w:t>
      </w:r>
      <w:r>
        <w:rPr>
          <w:rFonts w:hint="eastAsia" w:ascii="仿宋" w:hAnsi="仿宋" w:eastAsia="仿宋"/>
          <w:sz w:val="32"/>
          <w:szCs w:val="32"/>
        </w:rPr>
        <w:t>年度财务报表；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3、营业执照副本复印件、法定代表人（或负责人）身份证明书原件、法定代表人或负责人身份证复印件；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4</w:t>
      </w:r>
      <w:r>
        <w:rPr>
          <w:rFonts w:hint="eastAsia" w:ascii="仿宋" w:hAnsi="仿宋" w:eastAsia="仿宋"/>
          <w:sz w:val="32"/>
          <w:szCs w:val="32"/>
        </w:rPr>
        <w:t>、授权委托书原件和受委托人身份证复印件（报名时提供原件核对）；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5、载明意向投资人联系地址、联系人、联系电话、电子邮箱的文件；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6、管理人要求提交、意向投资人认为有必要提交的其他相关材料。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联合体各成员单位均需提交以上文件。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（二）尽职调查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符合招募条件的意向投资人与管理人签署《保密协议》后，管理人可配合意向投资人进行尽职调查，尽职调查时间一般不超过15日。意向投资人开展尽职调查的费用由意向投资人自行承担。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管理人有权对意向投资人进行反向尽职调查。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（三）提交重整投资方案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、意向投资人应在尽职调查完成后15日内（最迟不迟于2022年12月31日）向管理人提交《重整投资方案》。《重整投资方案》内容应当包括但不限于偿债方案、投资金额、资金来源、报价依据、工程续建和经营方案等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2、意向投资人制作的重整投资方案应当符合三公司实质合并重整、整体投资经营的基本要求，完成三公司保民生保交楼的工作目标，依法保护各类债权。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3</w:t>
      </w:r>
      <w:r>
        <w:rPr>
          <w:rFonts w:hint="eastAsia" w:ascii="仿宋" w:hAnsi="仿宋" w:eastAsia="仿宋"/>
          <w:sz w:val="32"/>
          <w:szCs w:val="32"/>
        </w:rPr>
        <w:t>、重整投资方案应装订成册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,在封面</w:t>
      </w:r>
      <w:r>
        <w:rPr>
          <w:rFonts w:hint="eastAsia" w:ascii="仿宋" w:hAnsi="仿宋" w:eastAsia="仿宋"/>
          <w:sz w:val="32"/>
          <w:szCs w:val="32"/>
        </w:rPr>
        <w:t>加盖意向投资人公章及法定代表人签章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并加盖骑缝章</w:t>
      </w:r>
      <w:r>
        <w:rPr>
          <w:rFonts w:hint="eastAsia" w:ascii="仿宋" w:hAnsi="仿宋" w:eastAsia="仿宋"/>
          <w:sz w:val="32"/>
          <w:szCs w:val="32"/>
        </w:rPr>
        <w:t>，一式三份提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交至以下指定地点：石家庄市裕华区翟营南大街</w:t>
      </w:r>
      <w:r>
        <w:rPr>
          <w:rFonts w:ascii="仿宋" w:hAnsi="仿宋" w:eastAsia="仿宋"/>
          <w:sz w:val="32"/>
          <w:szCs w:val="32"/>
        </w:rPr>
        <w:t>72</w:t>
      </w:r>
      <w:r>
        <w:rPr>
          <w:rFonts w:hint="eastAsia" w:ascii="仿宋" w:hAnsi="仿宋" w:eastAsia="仿宋"/>
          <w:sz w:val="32"/>
          <w:szCs w:val="32"/>
        </w:rPr>
        <w:t>号众美综合楼。同时，意向投资人应提供内容一致的电子版方案，电子版文件发送至管理人指定邮箱。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（四）缴纳保证金或保函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</w:rPr>
        <w:t>、意向投资人于提交重整投资方案的同时需向管理人账户缴纳保证金1000万元或同等金额见索即付银行保函（保函到期日不早于2023年6月30日，并应按照管理人要求延长有效期），管理人账户信息如下：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开户行：上海浦东发展银行石家庄分行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账户：河北众美房地产开发集团有限公司管理人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账号：</w:t>
      </w:r>
      <w:r>
        <w:rPr>
          <w:rFonts w:ascii="仿宋" w:hAnsi="仿宋" w:eastAsia="仿宋"/>
          <w:sz w:val="32"/>
          <w:szCs w:val="32"/>
        </w:rPr>
        <w:t>45010078801900003291</w:t>
      </w:r>
    </w:p>
    <w:p>
      <w:pPr>
        <w:numPr>
          <w:ilvl w:val="0"/>
          <w:numId w:val="1"/>
        </w:num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意向投资人未按期足额缴纳保证金或提交保函的，不得参与后续程序。</w:t>
      </w:r>
    </w:p>
    <w:p>
      <w:pPr>
        <w:numPr>
          <w:ilvl w:val="0"/>
          <w:numId w:val="1"/>
        </w:num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经遴选未被选定为首选投资人、备选投资人的，其缴纳的保证金或保函将在遴选结果公示后</w:t>
      </w:r>
      <w:r>
        <w:rPr>
          <w:rFonts w:ascii="仿宋" w:hAnsi="仿宋" w:eastAsia="仿宋"/>
          <w:sz w:val="32"/>
          <w:szCs w:val="32"/>
        </w:rPr>
        <w:t>15</w:t>
      </w:r>
      <w:r>
        <w:rPr>
          <w:rFonts w:hint="eastAsia" w:ascii="仿宋" w:hAnsi="仿宋" w:eastAsia="仿宋"/>
          <w:sz w:val="32"/>
          <w:szCs w:val="32"/>
        </w:rPr>
        <w:t>日内原路无息返还。</w:t>
      </w:r>
    </w:p>
    <w:p>
      <w:pPr>
        <w:numPr>
          <w:ilvl w:val="0"/>
          <w:numId w:val="1"/>
        </w:num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经遴选中选的首选、备选投资人未能与管理人签订重整投资框架协议的，管理人有权没收其缴纳的保证金或保函资金，取消其参与重整的资格，并另行确定重整投资人。</w:t>
      </w:r>
    </w:p>
    <w:p>
      <w:pPr>
        <w:numPr>
          <w:ilvl w:val="0"/>
          <w:numId w:val="1"/>
        </w:num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重整投资框架协议签署后，重整投资人反悔或拒绝继续参加重整程序的，管理人有权没收其交纳的保证金或保函资金，取消其参与重整的资格，并另行确定重整投资人。</w:t>
      </w:r>
    </w:p>
    <w:p>
      <w:pPr>
        <w:numPr>
          <w:ilvl w:val="0"/>
          <w:numId w:val="1"/>
        </w:num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管理人发现意向投资人存在提交虚假资料的情况，包括但不限于提供虚假业绩证明、虚假财务报表、虚假诚信证明等，一经核实，管理人有权没收其缴纳的保证金或保函资金，并取消其参选资格。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（五）方案初审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意向投资人提交重整投资方案后，管理人将对方案的合法性、可行性、社会效果等方面进行初审。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（六）遴选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如提交《重整投资方案》的意向投资人超过一家以上，在裕华区法院的监督指导下，管理人将对通过方案初审的意向投资人及其重整投资方案进行遴选，确定一家首选投资人（或联合体）和一至二家备选投资人（或联合体）。遴选具体程序和办法另行制订。如提交《重整投资方案》的意向投资人仅有一家，则管理人与该意向投资人协商签订重整投资框架协议。 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（七）签订重整投资框架协议并提交债权人会议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</w:rPr>
        <w:t>、经遴选中选的首选投资人应在收到管理人通知后15日内与管理人协商签订重整投资框架协议。首选投资人未在上述期限内与管理人签订框架协议的，管理人可取消其重整投资人资格，并根据情况与备选重整投资人签订重整投资框架协议。对于经遴选被选定为首选投资人的意向投资人，其已经缴纳的保证金将转为等额的投资履约保证金，不计利息。在法院裁定批准重整计划后，投资履约保证金可以转化为等额的重整投资款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</w:t>
      </w:r>
      <w:r>
        <w:rPr>
          <w:rFonts w:hint="eastAsia" w:ascii="仿宋" w:hAnsi="仿宋" w:eastAsia="仿宋"/>
          <w:sz w:val="32"/>
          <w:szCs w:val="32"/>
        </w:rPr>
        <w:t>、重整投资框架协议签订后，管理人依法提议召开债权人会议，对重整计划草案及首选投资人的重整投资方案进行讨论表决。管理人提议召开债权人会议前，有权视情况要求首选投资人增加提供投资履约保证金或保函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（八）执行重整计划。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人民法院依法裁定批准重整计划草案后，投资人执行重整计划。</w:t>
      </w:r>
      <w:r>
        <w:rPr>
          <w:rFonts w:ascii="仿宋" w:hAnsi="仿宋" w:eastAsia="仿宋"/>
          <w:sz w:val="32"/>
          <w:szCs w:val="32"/>
        </w:rPr>
        <w:t>在重整计划规定的监督期内，由管理人监督重整计划的执行。</w:t>
      </w:r>
    </w:p>
    <w:p>
      <w:pPr>
        <w:ind w:firstLine="643" w:firstLineChars="200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二、其他事项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（一）有关重整企业的具体情况，由各意向投资人通过尽职调查自行了解，意向投资人应充分理解并知悉可能存在的风险。意向投资人报名后即视为同意按照重整企业现状进行重整投资，并自行承担投资风险。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（二）本公告、附件的最终解释权归管理人。管理人有权随时根据重整投资人招募进程调整招募流程和有关条件。</w:t>
      </w:r>
    </w:p>
    <w:p/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2022年9月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21</w:t>
      </w:r>
      <w:r>
        <w:rPr>
          <w:rFonts w:hint="eastAsia" w:ascii="仿宋" w:hAnsi="仿宋" w:eastAsia="仿宋"/>
          <w:sz w:val="32"/>
          <w:szCs w:val="32"/>
        </w:rPr>
        <w:t>日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6pebnPAAAABQEAAA8A&#10;AAAAAAAAAQAgAAAAIgAAAGRycy9kb3ducmV2LnhtbFBLAQIUABQAAAAIAIdO4kCziH4F5wEAAMcD&#10;AAAOAAAAAAAAAAEAIAAAAB4BAABkcnMvZTJvRG9jLnhtbFBLBQYAAAAABgAGAFkBAAB3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315785E"/>
    <w:multiLevelType w:val="singleLevel"/>
    <w:tmpl w:val="6315785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FhZWRjMjJlYjA0Y2U2OWE5Yjk4Njk4ZWQ5MjRlNDQifQ=="/>
  </w:docVars>
  <w:rsids>
    <w:rsidRoot w:val="786B595A"/>
    <w:rsid w:val="0008136E"/>
    <w:rsid w:val="004201D0"/>
    <w:rsid w:val="00445164"/>
    <w:rsid w:val="004718E4"/>
    <w:rsid w:val="004C57E3"/>
    <w:rsid w:val="004F5B9E"/>
    <w:rsid w:val="00661CAF"/>
    <w:rsid w:val="00681E6B"/>
    <w:rsid w:val="00760F2B"/>
    <w:rsid w:val="00773376"/>
    <w:rsid w:val="00BB46F0"/>
    <w:rsid w:val="00C677F9"/>
    <w:rsid w:val="00E055FB"/>
    <w:rsid w:val="10032FC8"/>
    <w:rsid w:val="168F12E8"/>
    <w:rsid w:val="41A03784"/>
    <w:rsid w:val="4D791199"/>
    <w:rsid w:val="77E05EED"/>
    <w:rsid w:val="786B595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44"/>
      <w:szCs w:val="4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9">
    <w:name w:val="批注框文本 Char"/>
    <w:basedOn w:val="6"/>
    <w:link w:val="2"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1859</Words>
  <Characters>1907</Characters>
  <Lines>14</Lines>
  <Paragraphs>3</Paragraphs>
  <TotalTime>37</TotalTime>
  <ScaleCrop>false</ScaleCrop>
  <LinksUpToDate>false</LinksUpToDate>
  <CharactersWithSpaces>1934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2022-09-11T13:01:00Z</dcterms:created>
  <dc:creator>毛宏</dc:creator>
  <cp:lastModifiedBy>毛宏</cp:lastModifiedBy>
  <cp:lastPrinted>2022-09-12T05:15:00Z</cp:lastPrinted>
  <dcterms:modified xsi:type="dcterms:W3CDTF">2022-09-21T09:38:00Z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36D78EF83CB0473BAFCFA13B0C627020</vt:lpwstr>
  </property>
</Properties>
</file>